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1BF3C" w14:textId="4F41D575" w:rsidR="00261B44" w:rsidRPr="00AF73CC" w:rsidRDefault="00AF73CC" w:rsidP="00AF73CC">
      <w:pPr>
        <w:jc w:val="center"/>
        <w:rPr>
          <w:sz w:val="36"/>
          <w:szCs w:val="32"/>
        </w:rPr>
      </w:pPr>
      <w:r w:rsidRPr="00AF73CC">
        <w:rPr>
          <w:sz w:val="36"/>
          <w:szCs w:val="32"/>
        </w:rPr>
        <w:t>Projected Net Profit</w:t>
      </w:r>
      <w:bookmarkStart w:id="0" w:name="_GoBack"/>
      <w:bookmarkEnd w:id="0"/>
    </w:p>
    <w:p w14:paraId="6C3C30D1" w14:textId="77777777" w:rsidR="00AF73CC" w:rsidRDefault="00AF73CC" w:rsidP="00AF73CC"/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588"/>
        <w:gridCol w:w="4696"/>
        <w:gridCol w:w="270"/>
        <w:gridCol w:w="1606"/>
        <w:gridCol w:w="2200"/>
      </w:tblGrid>
      <w:tr w:rsidR="00AF73CC" w:rsidRPr="00CC3142" w14:paraId="4CF3C294" w14:textId="77777777" w:rsidTr="00FA6B06">
        <w:trPr>
          <w:jc w:val="center"/>
        </w:trPr>
        <w:tc>
          <w:tcPr>
            <w:tcW w:w="592" w:type="dxa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5C299FF6" w14:textId="77777777" w:rsidR="00AF73CC" w:rsidRPr="00CC3142" w:rsidRDefault="00AF73CC" w:rsidP="00FA6B06">
            <w:pPr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43EA78B5" w14:textId="77777777" w:rsidR="00AF73CC" w:rsidRPr="00CC3142" w:rsidRDefault="00AF73CC" w:rsidP="00FA6B06">
            <w:pPr>
              <w:rPr>
                <w:b/>
                <w:smallCaps/>
                <w:sz w:val="20"/>
                <w:szCs w:val="20"/>
              </w:rPr>
            </w:pPr>
            <w:r w:rsidRPr="00CC3142">
              <w:rPr>
                <w:b/>
                <w:smallCaps/>
                <w:sz w:val="20"/>
                <w:szCs w:val="20"/>
              </w:rPr>
              <w:t>Expense of Deck Production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15259784" w14:textId="77777777" w:rsidR="00AF73CC" w:rsidRPr="00CC3142" w:rsidRDefault="00AF73CC" w:rsidP="00FA6B06">
            <w:pPr>
              <w:rPr>
                <w:smallCaps/>
                <w:sz w:val="20"/>
                <w:szCs w:val="20"/>
              </w:rPr>
            </w:pPr>
            <w:r w:rsidRPr="00CC3142">
              <w:rPr>
                <w:smallCaps/>
                <w:sz w:val="20"/>
                <w:szCs w:val="20"/>
              </w:rPr>
              <w:t>Cost</w:t>
            </w:r>
          </w:p>
        </w:tc>
        <w:tc>
          <w:tcPr>
            <w:tcW w:w="2221" w:type="dxa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5E325BAC" w14:textId="77777777" w:rsidR="00AF73CC" w:rsidRPr="00CC3142" w:rsidRDefault="00AF73CC" w:rsidP="00FA6B06">
            <w:pPr>
              <w:jc w:val="right"/>
              <w:rPr>
                <w:smallCaps/>
                <w:sz w:val="20"/>
                <w:szCs w:val="20"/>
              </w:rPr>
            </w:pPr>
            <w:r w:rsidRPr="00CC3142">
              <w:rPr>
                <w:smallCaps/>
                <w:sz w:val="20"/>
                <w:szCs w:val="20"/>
              </w:rPr>
              <w:t>Subtotal</w:t>
            </w:r>
          </w:p>
        </w:tc>
      </w:tr>
      <w:tr w:rsidR="00AF73CC" w:rsidRPr="00CC3142" w14:paraId="7BC963CC" w14:textId="77777777" w:rsidTr="00FA6B06">
        <w:trPr>
          <w:jc w:val="center"/>
        </w:trPr>
        <w:tc>
          <w:tcPr>
            <w:tcW w:w="592" w:type="dxa"/>
            <w:tcBorders>
              <w:top w:val="single" w:sz="4" w:space="0" w:color="auto"/>
            </w:tcBorders>
            <w:vAlign w:val="bottom"/>
          </w:tcPr>
          <w:p w14:paraId="3E7C9396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</w:tcBorders>
            <w:vAlign w:val="bottom"/>
          </w:tcPr>
          <w:p w14:paraId="4C36C9F1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Manufacturing price per unit (</w:t>
            </w:r>
            <w:r>
              <w:rPr>
                <w:sz w:val="20"/>
                <w:szCs w:val="20"/>
              </w:rPr>
              <w:t>the complete deck set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bottom"/>
          </w:tcPr>
          <w:p w14:paraId="6CEE0454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</w:tcBorders>
            <w:shd w:val="thinDiagCross" w:color="auto" w:fill="auto"/>
            <w:vAlign w:val="bottom"/>
          </w:tcPr>
          <w:p w14:paraId="02290C4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6AED3FCC" w14:textId="77777777" w:rsidTr="00FA6B06">
        <w:trPr>
          <w:jc w:val="center"/>
        </w:trPr>
        <w:tc>
          <w:tcPr>
            <w:tcW w:w="592" w:type="dxa"/>
            <w:vAlign w:val="bottom"/>
          </w:tcPr>
          <w:p w14:paraId="78067F0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</w:t>
            </w:r>
          </w:p>
        </w:tc>
        <w:tc>
          <w:tcPr>
            <w:tcW w:w="4743" w:type="dxa"/>
            <w:vAlign w:val="bottom"/>
          </w:tcPr>
          <w:p w14:paraId="2C44DC88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Total purchase order cost (unit deck price x qty.)</w:t>
            </w:r>
          </w:p>
        </w:tc>
        <w:tc>
          <w:tcPr>
            <w:tcW w:w="1890" w:type="dxa"/>
            <w:gridSpan w:val="2"/>
            <w:vAlign w:val="bottom"/>
          </w:tcPr>
          <w:p w14:paraId="68CD19E8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1F67C495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4E133AAB" w14:textId="77777777" w:rsidTr="00FA6B06">
        <w:trPr>
          <w:jc w:val="center"/>
        </w:trPr>
        <w:tc>
          <w:tcPr>
            <w:tcW w:w="592" w:type="dxa"/>
            <w:vAlign w:val="bottom"/>
          </w:tcPr>
          <w:p w14:paraId="2AB573BD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3</w:t>
            </w:r>
          </w:p>
        </w:tc>
        <w:tc>
          <w:tcPr>
            <w:tcW w:w="4743" w:type="dxa"/>
            <w:vAlign w:val="bottom"/>
          </w:tcPr>
          <w:p w14:paraId="0E25F29A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Cost of sampling order plus samples shipping</w:t>
            </w:r>
          </w:p>
        </w:tc>
        <w:tc>
          <w:tcPr>
            <w:tcW w:w="1890" w:type="dxa"/>
            <w:gridSpan w:val="2"/>
            <w:vAlign w:val="bottom"/>
          </w:tcPr>
          <w:p w14:paraId="60D8C8B9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779945AF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5C850238" w14:textId="77777777" w:rsidTr="00FA6B06">
        <w:trPr>
          <w:jc w:val="center"/>
        </w:trPr>
        <w:tc>
          <w:tcPr>
            <w:tcW w:w="592" w:type="dxa"/>
            <w:vAlign w:val="bottom"/>
          </w:tcPr>
          <w:p w14:paraId="52BE81C5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4</w:t>
            </w:r>
          </w:p>
        </w:tc>
        <w:tc>
          <w:tcPr>
            <w:tcW w:w="4743" w:type="dxa"/>
            <w:vAlign w:val="bottom"/>
          </w:tcPr>
          <w:p w14:paraId="71853FA0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Estimate freight cost door to door</w:t>
            </w:r>
          </w:p>
        </w:tc>
        <w:tc>
          <w:tcPr>
            <w:tcW w:w="1890" w:type="dxa"/>
            <w:gridSpan w:val="2"/>
            <w:vAlign w:val="bottom"/>
          </w:tcPr>
          <w:p w14:paraId="1FE6CDE5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74758BE7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45348F05" w14:textId="77777777" w:rsidTr="00FA6B06">
        <w:trPr>
          <w:jc w:val="center"/>
        </w:trPr>
        <w:tc>
          <w:tcPr>
            <w:tcW w:w="592" w:type="dxa"/>
            <w:vAlign w:val="bottom"/>
          </w:tcPr>
          <w:p w14:paraId="75B30E5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5</w:t>
            </w:r>
          </w:p>
        </w:tc>
        <w:tc>
          <w:tcPr>
            <w:tcW w:w="4743" w:type="dxa"/>
            <w:vAlign w:val="bottom"/>
          </w:tcPr>
          <w:p w14:paraId="713ACE77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Bank transaction fees</w:t>
            </w:r>
          </w:p>
        </w:tc>
        <w:tc>
          <w:tcPr>
            <w:tcW w:w="1890" w:type="dxa"/>
            <w:gridSpan w:val="2"/>
            <w:vAlign w:val="bottom"/>
          </w:tcPr>
          <w:p w14:paraId="780F8C8F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0790485B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7DE13540" w14:textId="77777777" w:rsidTr="00FA6B06">
        <w:trPr>
          <w:jc w:val="center"/>
        </w:trPr>
        <w:tc>
          <w:tcPr>
            <w:tcW w:w="592" w:type="dxa"/>
            <w:vAlign w:val="bottom"/>
          </w:tcPr>
          <w:p w14:paraId="0C5F82FE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6</w:t>
            </w:r>
          </w:p>
        </w:tc>
        <w:tc>
          <w:tcPr>
            <w:tcW w:w="4743" w:type="dxa"/>
            <w:vAlign w:val="bottom"/>
          </w:tcPr>
          <w:p w14:paraId="47310B63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Additional UPS Invoice for Customs Fees</w:t>
            </w:r>
          </w:p>
        </w:tc>
        <w:tc>
          <w:tcPr>
            <w:tcW w:w="1890" w:type="dxa"/>
            <w:gridSpan w:val="2"/>
            <w:vAlign w:val="bottom"/>
          </w:tcPr>
          <w:p w14:paraId="3F8EA8E3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5EF1D0B9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570C0995" w14:textId="77777777" w:rsidTr="00FA6B06">
        <w:trPr>
          <w:jc w:val="center"/>
        </w:trPr>
        <w:tc>
          <w:tcPr>
            <w:tcW w:w="592" w:type="dxa"/>
            <w:vAlign w:val="bottom"/>
          </w:tcPr>
          <w:p w14:paraId="43C4D59B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7</w:t>
            </w:r>
          </w:p>
        </w:tc>
        <w:tc>
          <w:tcPr>
            <w:tcW w:w="4743" w:type="dxa"/>
            <w:vAlign w:val="bottom"/>
          </w:tcPr>
          <w:p w14:paraId="714370CD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Packaging materials to ship each order, cost per unit</w:t>
            </w:r>
          </w:p>
        </w:tc>
        <w:tc>
          <w:tcPr>
            <w:tcW w:w="1890" w:type="dxa"/>
            <w:gridSpan w:val="2"/>
            <w:vAlign w:val="bottom"/>
          </w:tcPr>
          <w:p w14:paraId="434B4BFA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thinDiagCross" w:color="auto" w:fill="auto"/>
            <w:vAlign w:val="bottom"/>
          </w:tcPr>
          <w:p w14:paraId="3AAE980D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6379710C" w14:textId="77777777" w:rsidTr="00FA6B06">
        <w:trPr>
          <w:jc w:val="center"/>
        </w:trPr>
        <w:tc>
          <w:tcPr>
            <w:tcW w:w="592" w:type="dxa"/>
            <w:vAlign w:val="bottom"/>
          </w:tcPr>
          <w:p w14:paraId="03D87153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8</w:t>
            </w:r>
          </w:p>
        </w:tc>
        <w:tc>
          <w:tcPr>
            <w:tcW w:w="4743" w:type="dxa"/>
            <w:vAlign w:val="bottom"/>
          </w:tcPr>
          <w:p w14:paraId="2180289D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 xml:space="preserve">Total packaging materials cost (x </w:t>
            </w:r>
            <w:r>
              <w:rPr>
                <w:sz w:val="20"/>
                <w:szCs w:val="20"/>
              </w:rPr>
              <w:t>qty.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  <w:vAlign w:val="bottom"/>
          </w:tcPr>
          <w:p w14:paraId="4CA2CFFF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1D1255F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60D6254F" w14:textId="77777777" w:rsidTr="00FA6B06">
        <w:trPr>
          <w:jc w:val="center"/>
        </w:trPr>
        <w:tc>
          <w:tcPr>
            <w:tcW w:w="592" w:type="dxa"/>
            <w:vAlign w:val="bottom"/>
          </w:tcPr>
          <w:p w14:paraId="44F2C4A8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9</w:t>
            </w:r>
          </w:p>
        </w:tc>
        <w:tc>
          <w:tcPr>
            <w:tcW w:w="4743" w:type="dxa"/>
            <w:vAlign w:val="bottom"/>
          </w:tcPr>
          <w:p w14:paraId="306F3F11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USPS Priority Mail Small Flat Rate Box (per unit)</w:t>
            </w:r>
          </w:p>
        </w:tc>
        <w:tc>
          <w:tcPr>
            <w:tcW w:w="1890" w:type="dxa"/>
            <w:gridSpan w:val="2"/>
            <w:vAlign w:val="bottom"/>
          </w:tcPr>
          <w:p w14:paraId="36D34771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thinDiagCross" w:color="auto" w:fill="auto"/>
            <w:vAlign w:val="bottom"/>
          </w:tcPr>
          <w:p w14:paraId="626892D7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0A84375A" w14:textId="77777777" w:rsidTr="00FA6B06">
        <w:trPr>
          <w:jc w:val="center"/>
        </w:trPr>
        <w:tc>
          <w:tcPr>
            <w:tcW w:w="592" w:type="dxa"/>
            <w:vAlign w:val="bottom"/>
          </w:tcPr>
          <w:p w14:paraId="1262346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10</w:t>
            </w:r>
          </w:p>
        </w:tc>
        <w:tc>
          <w:tcPr>
            <w:tcW w:w="4743" w:type="dxa"/>
            <w:vAlign w:val="bottom"/>
          </w:tcPr>
          <w:p w14:paraId="5C81DC37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Shipping and postage cost (x qty.)</w:t>
            </w:r>
          </w:p>
        </w:tc>
        <w:tc>
          <w:tcPr>
            <w:tcW w:w="1890" w:type="dxa"/>
            <w:gridSpan w:val="2"/>
            <w:vAlign w:val="bottom"/>
          </w:tcPr>
          <w:p w14:paraId="7CEA00AB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3828A665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0ABDECDE" w14:textId="77777777" w:rsidTr="00FA6B06">
        <w:trPr>
          <w:jc w:val="center"/>
        </w:trPr>
        <w:tc>
          <w:tcPr>
            <w:tcW w:w="592" w:type="dxa"/>
            <w:vAlign w:val="bottom"/>
          </w:tcPr>
          <w:p w14:paraId="0D4C3630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11</w:t>
            </w:r>
          </w:p>
        </w:tc>
        <w:tc>
          <w:tcPr>
            <w:tcW w:w="4743" w:type="dxa"/>
            <w:vAlign w:val="bottom"/>
          </w:tcPr>
          <w:p w14:paraId="3FC795A5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Promotional, marketing, and publicity costs (projected)</w:t>
            </w:r>
          </w:p>
        </w:tc>
        <w:tc>
          <w:tcPr>
            <w:tcW w:w="1890" w:type="dxa"/>
            <w:gridSpan w:val="2"/>
            <w:vAlign w:val="bottom"/>
          </w:tcPr>
          <w:p w14:paraId="66C4BC59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247A8145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050BF30D" w14:textId="77777777" w:rsidTr="00FA6B06">
        <w:trPr>
          <w:jc w:val="center"/>
        </w:trPr>
        <w:tc>
          <w:tcPr>
            <w:tcW w:w="592" w:type="dxa"/>
            <w:vAlign w:val="bottom"/>
          </w:tcPr>
          <w:p w14:paraId="3334A7FD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12</w:t>
            </w:r>
          </w:p>
        </w:tc>
        <w:tc>
          <w:tcPr>
            <w:tcW w:w="4743" w:type="dxa"/>
            <w:vAlign w:val="bottom"/>
          </w:tcPr>
          <w:p w14:paraId="061D5640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20% Contingency (</w:t>
            </w:r>
            <w:r>
              <w:rPr>
                <w:sz w:val="20"/>
                <w:szCs w:val="20"/>
              </w:rPr>
              <w:t>sum total of Lines 1 through 11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  <w:vAlign w:val="bottom"/>
          </w:tcPr>
          <w:p w14:paraId="2E8297B6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6302FF60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2E81A14D" w14:textId="77777777" w:rsidTr="00FA6B06">
        <w:trPr>
          <w:trHeight w:val="395"/>
          <w:jc w:val="center"/>
        </w:trPr>
        <w:tc>
          <w:tcPr>
            <w:tcW w:w="592" w:type="dxa"/>
            <w:vAlign w:val="bottom"/>
          </w:tcPr>
          <w:p w14:paraId="3677DFCA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13</w:t>
            </w:r>
          </w:p>
        </w:tc>
        <w:tc>
          <w:tcPr>
            <w:tcW w:w="4743" w:type="dxa"/>
            <w:vAlign w:val="bottom"/>
          </w:tcPr>
          <w:p w14:paraId="2FD1065A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 xml:space="preserve">TOTAL </w:t>
            </w:r>
            <w:r>
              <w:rPr>
                <w:sz w:val="20"/>
                <w:szCs w:val="20"/>
              </w:rPr>
              <w:t xml:space="preserve">OVERHEAD </w:t>
            </w:r>
            <w:r w:rsidRPr="00CC3142">
              <w:rPr>
                <w:sz w:val="20"/>
                <w:szCs w:val="20"/>
              </w:rPr>
              <w:t>COST TO PRODUCE DECKS</w:t>
            </w:r>
          </w:p>
        </w:tc>
        <w:tc>
          <w:tcPr>
            <w:tcW w:w="4111" w:type="dxa"/>
            <w:gridSpan w:val="3"/>
            <w:vAlign w:val="bottom"/>
          </w:tcPr>
          <w:p w14:paraId="00ED667E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3BBD6482" w14:textId="77777777" w:rsidTr="00FA6B06">
        <w:trPr>
          <w:trHeight w:val="22"/>
          <w:jc w:val="center"/>
        </w:trPr>
        <w:tc>
          <w:tcPr>
            <w:tcW w:w="592" w:type="dxa"/>
            <w:vAlign w:val="bottom"/>
          </w:tcPr>
          <w:p w14:paraId="3E15E349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14</w:t>
            </w:r>
          </w:p>
        </w:tc>
        <w:tc>
          <w:tcPr>
            <w:tcW w:w="4743" w:type="dxa"/>
            <w:vAlign w:val="bottom"/>
          </w:tcPr>
          <w:p w14:paraId="68BD4477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Overhead cost for a deck unit (cost to produce 1 deck)</w:t>
            </w:r>
          </w:p>
        </w:tc>
        <w:tc>
          <w:tcPr>
            <w:tcW w:w="4111" w:type="dxa"/>
            <w:gridSpan w:val="3"/>
            <w:vAlign w:val="bottom"/>
          </w:tcPr>
          <w:p w14:paraId="3FF882C4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597D403A" w14:textId="77777777" w:rsidTr="00FA6B06">
        <w:trPr>
          <w:trHeight w:val="22"/>
          <w:jc w:val="center"/>
        </w:trPr>
        <w:tc>
          <w:tcPr>
            <w:tcW w:w="592" w:type="dxa"/>
            <w:vAlign w:val="bottom"/>
          </w:tcPr>
          <w:p w14:paraId="6BC597C1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15</w:t>
            </w:r>
          </w:p>
        </w:tc>
        <w:tc>
          <w:tcPr>
            <w:tcW w:w="4743" w:type="dxa"/>
            <w:vAlign w:val="bottom"/>
          </w:tcPr>
          <w:p w14:paraId="165BC0BA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Estimate returns and refunds (projected 10%)</w:t>
            </w:r>
          </w:p>
        </w:tc>
        <w:tc>
          <w:tcPr>
            <w:tcW w:w="1890" w:type="dxa"/>
            <w:gridSpan w:val="2"/>
            <w:vAlign w:val="bottom"/>
          </w:tcPr>
          <w:p w14:paraId="58FD4B8D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084851F8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512AD4F9" w14:textId="77777777" w:rsidTr="00FA6B06">
        <w:trPr>
          <w:trHeight w:val="22"/>
          <w:jc w:val="center"/>
        </w:trPr>
        <w:tc>
          <w:tcPr>
            <w:tcW w:w="592" w:type="dxa"/>
            <w:vAlign w:val="bottom"/>
          </w:tcPr>
          <w:p w14:paraId="3515E68F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16</w:t>
            </w:r>
          </w:p>
        </w:tc>
        <w:tc>
          <w:tcPr>
            <w:tcW w:w="4743" w:type="dxa"/>
            <w:vAlign w:val="bottom"/>
          </w:tcPr>
          <w:p w14:paraId="243ACE99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b/>
                <w:sz w:val="20"/>
                <w:szCs w:val="20"/>
              </w:rPr>
              <w:t>PROJECTED EXPENSES</w:t>
            </w:r>
          </w:p>
        </w:tc>
        <w:tc>
          <w:tcPr>
            <w:tcW w:w="4111" w:type="dxa"/>
            <w:gridSpan w:val="3"/>
            <w:vAlign w:val="bottom"/>
          </w:tcPr>
          <w:p w14:paraId="7F148477" w14:textId="77777777" w:rsidR="00AF73CC" w:rsidRPr="00CC3142" w:rsidRDefault="00AF73CC" w:rsidP="00FA6B0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AF73CC" w:rsidRPr="00CC3142" w14:paraId="68BC4A6B" w14:textId="77777777" w:rsidTr="00FA6B06">
        <w:trPr>
          <w:trHeight w:val="503"/>
          <w:jc w:val="center"/>
        </w:trPr>
        <w:tc>
          <w:tcPr>
            <w:tcW w:w="592" w:type="dxa"/>
            <w:vAlign w:val="bottom"/>
          </w:tcPr>
          <w:p w14:paraId="73392527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17</w:t>
            </w:r>
          </w:p>
        </w:tc>
        <w:tc>
          <w:tcPr>
            <w:tcW w:w="4743" w:type="dxa"/>
            <w:vAlign w:val="bottom"/>
          </w:tcPr>
          <w:p w14:paraId="72533B0E" w14:textId="77777777" w:rsidR="00AF73CC" w:rsidRPr="00CC3142" w:rsidRDefault="00AF73CC" w:rsidP="00FA6B06">
            <w:pPr>
              <w:rPr>
                <w:b/>
                <w:sz w:val="20"/>
                <w:szCs w:val="20"/>
              </w:rPr>
            </w:pPr>
            <w:r w:rsidRPr="00CC3142">
              <w:rPr>
                <w:b/>
                <w:sz w:val="20"/>
                <w:szCs w:val="20"/>
              </w:rPr>
              <w:t>ESTIMATE COST PER UNIT DECK</w:t>
            </w:r>
          </w:p>
        </w:tc>
        <w:tc>
          <w:tcPr>
            <w:tcW w:w="4111" w:type="dxa"/>
            <w:gridSpan w:val="3"/>
            <w:vAlign w:val="bottom"/>
          </w:tcPr>
          <w:p w14:paraId="7E0D8BE2" w14:textId="77777777" w:rsidR="00AF73CC" w:rsidRPr="00CC3142" w:rsidRDefault="00AF73CC" w:rsidP="00FA6B0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AF73CC" w:rsidRPr="00CC3142" w14:paraId="233E992A" w14:textId="77777777" w:rsidTr="00FA6B06">
        <w:trPr>
          <w:jc w:val="center"/>
        </w:trPr>
        <w:tc>
          <w:tcPr>
            <w:tcW w:w="592" w:type="dxa"/>
            <w:shd w:val="clear" w:color="auto" w:fill="EDEDED" w:themeFill="accent3" w:themeFillTint="33"/>
            <w:vAlign w:val="bottom"/>
          </w:tcPr>
          <w:p w14:paraId="1A7FEBAD" w14:textId="77777777" w:rsidR="00AF73CC" w:rsidRPr="00CC3142" w:rsidRDefault="00AF73CC" w:rsidP="00FA6B06">
            <w:pPr>
              <w:tabs>
                <w:tab w:val="left" w:pos="4630"/>
              </w:tabs>
              <w:rPr>
                <w:b/>
                <w:smallCaps/>
                <w:sz w:val="20"/>
                <w:szCs w:val="20"/>
              </w:rPr>
            </w:pPr>
            <w:r w:rsidRPr="00CC3142">
              <w:rPr>
                <w:b/>
                <w:smallCaps/>
                <w:sz w:val="20"/>
                <w:szCs w:val="20"/>
              </w:rPr>
              <w:tab/>
            </w:r>
          </w:p>
        </w:tc>
        <w:tc>
          <w:tcPr>
            <w:tcW w:w="4743" w:type="dxa"/>
            <w:shd w:val="clear" w:color="auto" w:fill="EDEDED" w:themeFill="accent3" w:themeFillTint="33"/>
            <w:vAlign w:val="bottom"/>
          </w:tcPr>
          <w:p w14:paraId="3881088A" w14:textId="77777777" w:rsidR="00AF73CC" w:rsidRPr="00CC3142" w:rsidRDefault="00AF73CC" w:rsidP="00FA6B06">
            <w:pPr>
              <w:rPr>
                <w:b/>
                <w:smallCaps/>
                <w:sz w:val="20"/>
                <w:szCs w:val="20"/>
              </w:rPr>
            </w:pPr>
            <w:r w:rsidRPr="00CC3142">
              <w:rPr>
                <w:b/>
                <w:smallCaps/>
                <w:sz w:val="20"/>
                <w:szCs w:val="20"/>
              </w:rPr>
              <w:t>Projected Earnings</w:t>
            </w:r>
          </w:p>
        </w:tc>
        <w:tc>
          <w:tcPr>
            <w:tcW w:w="1890" w:type="dxa"/>
            <w:gridSpan w:val="2"/>
            <w:shd w:val="clear" w:color="auto" w:fill="EDEDED" w:themeFill="accent3" w:themeFillTint="33"/>
            <w:vAlign w:val="bottom"/>
          </w:tcPr>
          <w:p w14:paraId="493174EB" w14:textId="77777777" w:rsidR="00AF73CC" w:rsidRPr="00CC3142" w:rsidRDefault="00AF73CC" w:rsidP="00FA6B06">
            <w:pPr>
              <w:rPr>
                <w:smallCaps/>
                <w:sz w:val="20"/>
                <w:szCs w:val="20"/>
              </w:rPr>
            </w:pPr>
            <w:r w:rsidRPr="00CC3142">
              <w:rPr>
                <w:smallCaps/>
                <w:sz w:val="20"/>
                <w:szCs w:val="20"/>
              </w:rPr>
              <w:t>Sale ($)</w:t>
            </w:r>
          </w:p>
        </w:tc>
        <w:tc>
          <w:tcPr>
            <w:tcW w:w="2221" w:type="dxa"/>
            <w:shd w:val="clear" w:color="auto" w:fill="EDEDED" w:themeFill="accent3" w:themeFillTint="33"/>
            <w:vAlign w:val="bottom"/>
          </w:tcPr>
          <w:p w14:paraId="095F2C99" w14:textId="77777777" w:rsidR="00AF73CC" w:rsidRPr="00CC3142" w:rsidRDefault="00AF73CC" w:rsidP="00FA6B06">
            <w:pPr>
              <w:jc w:val="right"/>
              <w:rPr>
                <w:smallCaps/>
                <w:sz w:val="20"/>
                <w:szCs w:val="20"/>
              </w:rPr>
            </w:pPr>
          </w:p>
        </w:tc>
      </w:tr>
      <w:tr w:rsidR="00AF73CC" w:rsidRPr="00CC3142" w14:paraId="5416C8D5" w14:textId="77777777" w:rsidTr="00FA6B06">
        <w:trPr>
          <w:jc w:val="center"/>
        </w:trPr>
        <w:tc>
          <w:tcPr>
            <w:tcW w:w="592" w:type="dxa"/>
            <w:vAlign w:val="bottom"/>
          </w:tcPr>
          <w:p w14:paraId="3386A0D9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18</w:t>
            </w:r>
          </w:p>
        </w:tc>
        <w:tc>
          <w:tcPr>
            <w:tcW w:w="4743" w:type="dxa"/>
            <w:vAlign w:val="bottom"/>
          </w:tcPr>
          <w:p w14:paraId="4ED56E56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 price per unit </w:t>
            </w:r>
          </w:p>
        </w:tc>
        <w:tc>
          <w:tcPr>
            <w:tcW w:w="1890" w:type="dxa"/>
            <w:gridSpan w:val="2"/>
            <w:vAlign w:val="bottom"/>
          </w:tcPr>
          <w:p w14:paraId="6CF6BA59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dotted" w:sz="2" w:space="0" w:color="auto"/>
            </w:tcBorders>
            <w:shd w:val="thinDiagCross" w:color="auto" w:fill="auto"/>
            <w:vAlign w:val="bottom"/>
          </w:tcPr>
          <w:p w14:paraId="5057D1C1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1FDFEF2D" w14:textId="77777777" w:rsidTr="00FA6B06">
        <w:trPr>
          <w:jc w:val="center"/>
        </w:trPr>
        <w:tc>
          <w:tcPr>
            <w:tcW w:w="592" w:type="dxa"/>
            <w:vAlign w:val="bottom"/>
          </w:tcPr>
          <w:p w14:paraId="0923668E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19</w:t>
            </w:r>
          </w:p>
        </w:tc>
        <w:tc>
          <w:tcPr>
            <w:tcW w:w="4743" w:type="dxa"/>
            <w:vAlign w:val="bottom"/>
          </w:tcPr>
          <w:p w14:paraId="2E21FA87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Estimate sales tax and transaction fees (per unit)</w:t>
            </w:r>
          </w:p>
        </w:tc>
        <w:tc>
          <w:tcPr>
            <w:tcW w:w="270" w:type="dxa"/>
            <w:vAlign w:val="bottom"/>
          </w:tcPr>
          <w:p w14:paraId="6894D592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−</w:t>
            </w:r>
          </w:p>
        </w:tc>
        <w:tc>
          <w:tcPr>
            <w:tcW w:w="1620" w:type="dxa"/>
            <w:vAlign w:val="bottom"/>
          </w:tcPr>
          <w:p w14:paraId="30D23BA6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thinDiagCross" w:color="auto" w:fill="auto"/>
            <w:vAlign w:val="bottom"/>
          </w:tcPr>
          <w:p w14:paraId="0C472194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6B83B726" w14:textId="77777777" w:rsidTr="00FA6B06">
        <w:trPr>
          <w:jc w:val="center"/>
        </w:trPr>
        <w:tc>
          <w:tcPr>
            <w:tcW w:w="592" w:type="dxa"/>
            <w:vAlign w:val="bottom"/>
          </w:tcPr>
          <w:p w14:paraId="6CE764F7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22</w:t>
            </w:r>
          </w:p>
        </w:tc>
        <w:tc>
          <w:tcPr>
            <w:tcW w:w="4743" w:type="dxa"/>
            <w:vAlign w:val="bottom"/>
          </w:tcPr>
          <w:p w14:paraId="04194CD9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CC3142">
              <w:rPr>
                <w:sz w:val="20"/>
                <w:szCs w:val="20"/>
              </w:rPr>
              <w:t>et sale per deck after deduction for transaction fees</w:t>
            </w:r>
          </w:p>
        </w:tc>
        <w:tc>
          <w:tcPr>
            <w:tcW w:w="1890" w:type="dxa"/>
            <w:gridSpan w:val="2"/>
            <w:vAlign w:val="bottom"/>
          </w:tcPr>
          <w:p w14:paraId="59A5D0B6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thinDiagCross" w:color="auto" w:fill="auto"/>
            <w:vAlign w:val="bottom"/>
          </w:tcPr>
          <w:p w14:paraId="4944B294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56ABEC8C" w14:textId="77777777" w:rsidTr="00FA6B06">
        <w:trPr>
          <w:jc w:val="center"/>
        </w:trPr>
        <w:tc>
          <w:tcPr>
            <w:tcW w:w="592" w:type="dxa"/>
            <w:shd w:val="clear" w:color="auto" w:fill="EDEDED" w:themeFill="accent3" w:themeFillTint="33"/>
            <w:vAlign w:val="bottom"/>
          </w:tcPr>
          <w:p w14:paraId="37160F69" w14:textId="77777777" w:rsidR="00AF73CC" w:rsidRPr="00CC3142" w:rsidRDefault="00AF73CC" w:rsidP="00FA6B06">
            <w:pPr>
              <w:rPr>
                <w:smallCaps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EDEDED" w:themeFill="accent3" w:themeFillTint="33"/>
            <w:vAlign w:val="bottom"/>
          </w:tcPr>
          <w:p w14:paraId="645A0A7B" w14:textId="77777777" w:rsidR="00AF73CC" w:rsidRPr="00CC3142" w:rsidRDefault="00AF73CC" w:rsidP="00FA6B06">
            <w:pPr>
              <w:rPr>
                <w:smallCaps/>
                <w:sz w:val="20"/>
                <w:szCs w:val="20"/>
              </w:rPr>
            </w:pPr>
            <w:r w:rsidRPr="00CC3142">
              <w:rPr>
                <w:smallCaps/>
                <w:sz w:val="20"/>
                <w:szCs w:val="20"/>
              </w:rPr>
              <w:t>Break-Even Point</w:t>
            </w:r>
          </w:p>
        </w:tc>
        <w:tc>
          <w:tcPr>
            <w:tcW w:w="4111" w:type="dxa"/>
            <w:gridSpan w:val="3"/>
            <w:shd w:val="clear" w:color="auto" w:fill="EDEDED" w:themeFill="accent3" w:themeFillTint="33"/>
            <w:vAlign w:val="bottom"/>
          </w:tcPr>
          <w:p w14:paraId="6D50FAA1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mallCaps/>
                <w:sz w:val="20"/>
                <w:szCs w:val="20"/>
              </w:rPr>
              <w:t>Units (#)</w:t>
            </w:r>
          </w:p>
        </w:tc>
      </w:tr>
      <w:tr w:rsidR="00AF73CC" w:rsidRPr="00CC3142" w14:paraId="1BF307E9" w14:textId="77777777" w:rsidTr="00FA6B06">
        <w:trPr>
          <w:jc w:val="center"/>
        </w:trPr>
        <w:tc>
          <w:tcPr>
            <w:tcW w:w="592" w:type="dxa"/>
            <w:vAlign w:val="bottom"/>
          </w:tcPr>
          <w:p w14:paraId="1C9E8CA8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23</w:t>
            </w:r>
          </w:p>
        </w:tc>
        <w:tc>
          <w:tcPr>
            <w:tcW w:w="4743" w:type="dxa"/>
            <w:vAlign w:val="bottom"/>
          </w:tcPr>
          <w:p w14:paraId="0986BBB0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 xml:space="preserve">Minimum number of decks to break even </w:t>
            </w:r>
          </w:p>
        </w:tc>
        <w:tc>
          <w:tcPr>
            <w:tcW w:w="1890" w:type="dxa"/>
            <w:gridSpan w:val="2"/>
            <w:vMerge w:val="restart"/>
            <w:shd w:val="thinDiagCross" w:color="auto" w:fill="auto"/>
            <w:vAlign w:val="bottom"/>
          </w:tcPr>
          <w:p w14:paraId="10DAFA53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3BC1FC26" w14:textId="77777777" w:rsidR="00AF73CC" w:rsidRPr="00CC3142" w:rsidRDefault="00AF73CC" w:rsidP="00FA6B0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AF73CC" w:rsidRPr="00CC3142" w14:paraId="56092268" w14:textId="77777777" w:rsidTr="00FA6B06">
        <w:trPr>
          <w:jc w:val="center"/>
        </w:trPr>
        <w:tc>
          <w:tcPr>
            <w:tcW w:w="592" w:type="dxa"/>
            <w:vAlign w:val="bottom"/>
          </w:tcPr>
          <w:p w14:paraId="558341C5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24</w:t>
            </w:r>
          </w:p>
        </w:tc>
        <w:tc>
          <w:tcPr>
            <w:tcW w:w="4743" w:type="dxa"/>
            <w:vAlign w:val="bottom"/>
          </w:tcPr>
          <w:p w14:paraId="277F1163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Remaining qty. of decks after break-even point</w:t>
            </w:r>
          </w:p>
        </w:tc>
        <w:tc>
          <w:tcPr>
            <w:tcW w:w="1890" w:type="dxa"/>
            <w:gridSpan w:val="2"/>
            <w:vMerge/>
            <w:shd w:val="thinDiagCross" w:color="auto" w:fill="auto"/>
            <w:vAlign w:val="bottom"/>
          </w:tcPr>
          <w:p w14:paraId="50CACF3E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Align w:val="bottom"/>
          </w:tcPr>
          <w:p w14:paraId="0F7D53EB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67A29938" w14:textId="77777777" w:rsidTr="00FA6B06">
        <w:trPr>
          <w:jc w:val="center"/>
        </w:trPr>
        <w:tc>
          <w:tcPr>
            <w:tcW w:w="592" w:type="dxa"/>
            <w:vAlign w:val="bottom"/>
          </w:tcPr>
          <w:p w14:paraId="3779C6E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25</w:t>
            </w:r>
          </w:p>
        </w:tc>
        <w:tc>
          <w:tcPr>
            <w:tcW w:w="4743" w:type="dxa"/>
            <w:vAlign w:val="bottom"/>
          </w:tcPr>
          <w:p w14:paraId="55D12F17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Remaining qty. of decks (Line 24) x Net sale (Line 22)</w:t>
            </w:r>
          </w:p>
        </w:tc>
        <w:tc>
          <w:tcPr>
            <w:tcW w:w="1890" w:type="dxa"/>
            <w:gridSpan w:val="2"/>
            <w:vAlign w:val="bottom"/>
          </w:tcPr>
          <w:p w14:paraId="550859A6" w14:textId="77777777" w:rsidR="00AF73CC" w:rsidRPr="00CC3142" w:rsidRDefault="00AF73CC" w:rsidP="00FA6B0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221" w:type="dxa"/>
            <w:shd w:val="thinDiagCross" w:color="auto" w:fill="auto"/>
            <w:vAlign w:val="bottom"/>
          </w:tcPr>
          <w:p w14:paraId="3C641C68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51786E32" w14:textId="77777777" w:rsidTr="00FA6B06">
        <w:trPr>
          <w:jc w:val="center"/>
        </w:trPr>
        <w:tc>
          <w:tcPr>
            <w:tcW w:w="592" w:type="dxa"/>
            <w:tcBorders>
              <w:bottom w:val="single" w:sz="4" w:space="0" w:color="auto"/>
            </w:tcBorders>
            <w:vAlign w:val="bottom"/>
          </w:tcPr>
          <w:p w14:paraId="63DCF892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vAlign w:val="bottom"/>
          </w:tcPr>
          <w:p w14:paraId="2F38E337" w14:textId="77777777" w:rsidR="00AF73CC" w:rsidRPr="00CC3142" w:rsidRDefault="00AF73CC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Est. labor cost and handling fees (gas mileage, etc.)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bottom"/>
          </w:tcPr>
          <w:p w14:paraId="34717738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shd w:val="thinDiagCross" w:color="auto" w:fill="auto"/>
            <w:vAlign w:val="bottom"/>
          </w:tcPr>
          <w:p w14:paraId="7FF768B2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AF73CC" w:rsidRPr="00CC3142" w14:paraId="2E1ECA95" w14:textId="77777777" w:rsidTr="00FA6B06">
        <w:trPr>
          <w:trHeight w:val="494"/>
          <w:jc w:val="center"/>
        </w:trPr>
        <w:tc>
          <w:tcPr>
            <w:tcW w:w="592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14:paraId="142865FC" w14:textId="77777777" w:rsidR="00AF73CC" w:rsidRPr="00CC3142" w:rsidRDefault="00AF73CC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743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14:paraId="6CDD24A6" w14:textId="77777777" w:rsidR="00AF73CC" w:rsidRPr="00CC3142" w:rsidRDefault="00AF73CC" w:rsidP="00FA6B06">
            <w:pPr>
              <w:rPr>
                <w:b/>
                <w:sz w:val="20"/>
                <w:szCs w:val="20"/>
              </w:rPr>
            </w:pPr>
            <w:r w:rsidRPr="00CC3142">
              <w:rPr>
                <w:b/>
                <w:sz w:val="20"/>
                <w:szCs w:val="20"/>
              </w:rPr>
              <w:t>PROJECTED NET PROFIT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14:paraId="7AD3E5AB" w14:textId="77777777" w:rsidR="00AF73CC" w:rsidRPr="00CC3142" w:rsidRDefault="00AF73CC" w:rsidP="00FA6B06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3A26594A" w14:textId="77777777" w:rsidR="00AF73CC" w:rsidRDefault="00AF73CC" w:rsidP="00AF73CC">
      <w:pPr>
        <w:jc w:val="center"/>
      </w:pPr>
    </w:p>
    <w:sectPr w:rsidR="00AF73CC" w:rsidSect="00AF73C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CC"/>
    <w:rsid w:val="00261B44"/>
    <w:rsid w:val="00A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BBB91"/>
  <w15:chartTrackingRefBased/>
  <w15:docId w15:val="{03C290CF-B565-468F-B19F-B824D9AD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3CC"/>
    <w:rPr>
      <w:bCs/>
      <w:color w:val="333333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 Wen</dc:creator>
  <cp:keywords/>
  <dc:description/>
  <cp:lastModifiedBy>Bell Wen</cp:lastModifiedBy>
  <cp:revision>1</cp:revision>
  <dcterms:created xsi:type="dcterms:W3CDTF">2019-06-24T15:32:00Z</dcterms:created>
  <dcterms:modified xsi:type="dcterms:W3CDTF">2019-06-24T15:33:00Z</dcterms:modified>
</cp:coreProperties>
</file>